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92" w:rsidRPr="002C26E6" w:rsidRDefault="00373692" w:rsidP="00373692">
      <w:pPr>
        <w:jc w:val="center"/>
        <w:rPr>
          <w:rFonts w:ascii="Times New Roman" w:hAnsi="Times New Roman" w:cs="Times New Roman"/>
          <w:b/>
          <w:sz w:val="24"/>
          <w:szCs w:val="24"/>
          <w:lang w:val="ro-RO"/>
        </w:rPr>
      </w:pPr>
      <w:bookmarkStart w:id="0" w:name="_GoBack"/>
      <w:bookmarkEnd w:id="0"/>
      <w:r w:rsidRPr="002C26E6">
        <w:rPr>
          <w:rFonts w:ascii="Times New Roman" w:hAnsi="Times New Roman" w:cs="Times New Roman"/>
          <w:b/>
          <w:sz w:val="24"/>
          <w:szCs w:val="24"/>
          <w:lang w:val="ro-RO"/>
        </w:rPr>
        <w:t xml:space="preserve">Prevederi din </w:t>
      </w:r>
      <w:r w:rsidR="005500CC">
        <w:rPr>
          <w:rFonts w:ascii="Times New Roman" w:hAnsi="Times New Roman" w:cs="Times New Roman"/>
          <w:b/>
          <w:sz w:val="24"/>
          <w:szCs w:val="24"/>
          <w:lang w:val="ro-RO"/>
        </w:rPr>
        <w:t>Legea educaţiei</w:t>
      </w:r>
      <w:r w:rsidRPr="002C26E6">
        <w:rPr>
          <w:rFonts w:ascii="Times New Roman" w:hAnsi="Times New Roman" w:cs="Times New Roman"/>
          <w:b/>
          <w:sz w:val="24"/>
          <w:szCs w:val="24"/>
          <w:lang w:val="ro-RO"/>
        </w:rPr>
        <w:t xml:space="preserve"> nr.1/2011 cu modificările și completările ulterioare privind </w:t>
      </w:r>
      <w:r w:rsidR="005500CC">
        <w:rPr>
          <w:rFonts w:ascii="Times New Roman" w:hAnsi="Times New Roman" w:cs="Times New Roman"/>
          <w:b/>
          <w:sz w:val="24"/>
          <w:szCs w:val="24"/>
          <w:lang w:val="ro-RO"/>
        </w:rPr>
        <w:t xml:space="preserve">atribuţiile directorului unităţii de învăţământ, precum şi </w:t>
      </w:r>
      <w:r w:rsidRPr="002C26E6">
        <w:rPr>
          <w:rFonts w:ascii="Times New Roman" w:hAnsi="Times New Roman" w:cs="Times New Roman"/>
          <w:b/>
          <w:sz w:val="24"/>
          <w:szCs w:val="24"/>
          <w:lang w:val="ro-RO"/>
        </w:rPr>
        <w:t>organizarea și desfășurarea concursului pentru ocuparea funcțiilor de director/director adjunct</w:t>
      </w:r>
    </w:p>
    <w:tbl>
      <w:tblPr>
        <w:tblStyle w:val="TableGrid"/>
        <w:tblW w:w="10638" w:type="dxa"/>
        <w:tblLook w:val="04A0" w:firstRow="1" w:lastRow="0" w:firstColumn="1" w:lastColumn="0" w:noHBand="0" w:noVBand="1"/>
      </w:tblPr>
      <w:tblGrid>
        <w:gridCol w:w="2093"/>
        <w:gridCol w:w="8545"/>
      </w:tblGrid>
      <w:tr w:rsidR="00373692" w:rsidRPr="002C26E6" w:rsidTr="009E2D9E">
        <w:tc>
          <w:tcPr>
            <w:tcW w:w="2093" w:type="dxa"/>
          </w:tcPr>
          <w:p w:rsidR="00373692" w:rsidRPr="002C26E6" w:rsidRDefault="00373692" w:rsidP="009E2D9E">
            <w:pPr>
              <w:jc w:val="center"/>
              <w:rPr>
                <w:rFonts w:ascii="Times New Roman" w:hAnsi="Times New Roman" w:cs="Times New Roman"/>
                <w:b/>
                <w:sz w:val="24"/>
                <w:szCs w:val="24"/>
                <w:lang w:val="ro-RO"/>
              </w:rPr>
            </w:pPr>
            <w:r w:rsidRPr="002C26E6">
              <w:rPr>
                <w:rFonts w:ascii="Times New Roman" w:hAnsi="Times New Roman" w:cs="Times New Roman"/>
                <w:b/>
                <w:sz w:val="24"/>
                <w:szCs w:val="24"/>
                <w:lang w:val="ro-RO"/>
              </w:rPr>
              <w:t xml:space="preserve">Articol din </w:t>
            </w:r>
            <w:r w:rsidR="009E2D9E">
              <w:rPr>
                <w:rFonts w:ascii="Times New Roman" w:hAnsi="Times New Roman" w:cs="Times New Roman"/>
                <w:b/>
                <w:sz w:val="24"/>
                <w:szCs w:val="24"/>
                <w:lang w:val="ro-RO"/>
              </w:rPr>
              <w:t xml:space="preserve">Legea nr. 1/2011 </w:t>
            </w:r>
            <w:r w:rsidR="009E2D9E" w:rsidRPr="002C26E6">
              <w:rPr>
                <w:rFonts w:ascii="Times New Roman" w:hAnsi="Times New Roman" w:cs="Times New Roman"/>
                <w:b/>
                <w:sz w:val="24"/>
                <w:szCs w:val="24"/>
                <w:lang w:val="ro-RO"/>
              </w:rPr>
              <w:t>cu modificările și completările ulterioare</w:t>
            </w:r>
          </w:p>
        </w:tc>
        <w:tc>
          <w:tcPr>
            <w:tcW w:w="8545" w:type="dxa"/>
          </w:tcPr>
          <w:p w:rsidR="00373692" w:rsidRPr="002C26E6" w:rsidRDefault="00373692" w:rsidP="002C26E6">
            <w:pPr>
              <w:jc w:val="center"/>
              <w:rPr>
                <w:rFonts w:ascii="Times New Roman" w:hAnsi="Times New Roman" w:cs="Times New Roman"/>
                <w:b/>
                <w:sz w:val="24"/>
                <w:szCs w:val="24"/>
                <w:lang w:val="ro-RO"/>
              </w:rPr>
            </w:pPr>
            <w:r w:rsidRPr="002C26E6">
              <w:rPr>
                <w:rFonts w:ascii="Times New Roman" w:hAnsi="Times New Roman" w:cs="Times New Roman"/>
                <w:b/>
                <w:sz w:val="24"/>
                <w:szCs w:val="24"/>
                <w:lang w:val="ro-RO"/>
              </w:rPr>
              <w:t>Conținut</w:t>
            </w:r>
          </w:p>
        </w:tc>
      </w:tr>
      <w:tr w:rsidR="00373692" w:rsidRPr="002C26E6" w:rsidTr="009E2D9E">
        <w:tc>
          <w:tcPr>
            <w:tcW w:w="2093" w:type="dxa"/>
          </w:tcPr>
          <w:p w:rsidR="00373692" w:rsidRPr="002C26E6" w:rsidRDefault="00373692"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97 alin (2)</w:t>
            </w:r>
          </w:p>
        </w:tc>
        <w:tc>
          <w:tcPr>
            <w:tcW w:w="8545" w:type="dxa"/>
          </w:tcPr>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Directorul unităţii de învăţământ de stat are următoarele atribuţii:</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a) este reprezentantul legal al unităţii de învăţământ şi realizează conducerea executivă a acesteia;</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b) este ordonatorul de credite al unităţii de învăţământ;</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c) îşi asumă, alături de consiliul de administraţie, răspunderea publică pentru performanţele unităţii de învăţământ pe care o conduce;</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d) propune spre aprobare consiliului de administraţie regulamentul de organizare şi funcţionare al unităţii de învăţământ;</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e) propune spre aprobare consiliului de administraţie proiectul de buget şi raportul de execuţie bugetară;</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f) răspunde de selecţia, angajarea, evaluarea periodică, formarea, motivarea şi încetarea raporturilor de muncă ale personalului din unitatea de învăţământ;</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g) îndeplineşte alte atribuţii stabilite de către consiliul de administraţie, conform legii;</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h) 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i) coordonează colectarea şi transmite inspectoratului şcolar datele statistice pentru sistemul naţional de indicatori privind educaţia.</w:t>
            </w:r>
          </w:p>
        </w:tc>
      </w:tr>
      <w:tr w:rsidR="00373692" w:rsidRPr="002C26E6" w:rsidTr="009E2D9E">
        <w:tc>
          <w:tcPr>
            <w:tcW w:w="2093" w:type="dxa"/>
          </w:tcPr>
          <w:p w:rsidR="00373692" w:rsidRPr="002C26E6" w:rsidRDefault="00373692"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106</w:t>
            </w:r>
          </w:p>
        </w:tc>
        <w:tc>
          <w:tcPr>
            <w:tcW w:w="8545" w:type="dxa"/>
          </w:tcPr>
          <w:p w:rsidR="00373692" w:rsidRPr="002C26E6" w:rsidRDefault="00373692"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iCs/>
                <w:sz w:val="24"/>
                <w:szCs w:val="24"/>
                <w:lang w:val="ro-RO"/>
              </w:rPr>
              <w:t>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p>
        </w:tc>
      </w:tr>
      <w:tr w:rsidR="00373692" w:rsidRPr="002C26E6" w:rsidTr="009E2D9E">
        <w:tc>
          <w:tcPr>
            <w:tcW w:w="2093" w:type="dxa"/>
          </w:tcPr>
          <w:p w:rsidR="00373692" w:rsidRPr="002C26E6" w:rsidRDefault="00373692"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111 alin </w:t>
            </w:r>
            <w:r w:rsidRPr="002C26E6">
              <w:rPr>
                <w:rFonts w:ascii="Times New Roman" w:hAnsi="Times New Roman" w:cs="Times New Roman"/>
                <w:iCs/>
                <w:sz w:val="24"/>
                <w:szCs w:val="24"/>
                <w:lang w:val="ro-RO"/>
              </w:rPr>
              <w:t>(2^1)</w:t>
            </w:r>
          </w:p>
        </w:tc>
        <w:tc>
          <w:tcPr>
            <w:tcW w:w="8545" w:type="dxa"/>
          </w:tcPr>
          <w:p w:rsidR="00373692" w:rsidRPr="002C26E6" w:rsidRDefault="00373692" w:rsidP="009E2D9E">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iCs/>
                <w:sz w:val="24"/>
                <w:szCs w:val="24"/>
                <w:lang w:val="ro-RO"/>
              </w:rPr>
              <w:t xml:space="preserve">    Autorităţile locale pot efectua din bugetele proprii, pentru imobilele trecute în administrarea lor, cheltuieli pentru întreţinerea şi funcţionarea lor, precum şi cheltuieli de natura investiţiilor.</w:t>
            </w:r>
          </w:p>
        </w:tc>
      </w:tr>
      <w:tr w:rsidR="00373692" w:rsidRPr="002C26E6" w:rsidTr="009E2D9E">
        <w:tc>
          <w:tcPr>
            <w:tcW w:w="2093" w:type="dxa"/>
          </w:tcPr>
          <w:p w:rsidR="00373692" w:rsidRPr="002C26E6" w:rsidRDefault="00373692"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111 alin.(4)</w:t>
            </w:r>
          </w:p>
        </w:tc>
        <w:tc>
          <w:tcPr>
            <w:tcW w:w="8545" w:type="dxa"/>
          </w:tcPr>
          <w:p w:rsidR="00373692" w:rsidRPr="002C26E6" w:rsidRDefault="00373692" w:rsidP="009E2D9E">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iCs/>
                <w:sz w:val="24"/>
                <w:szCs w:val="24"/>
                <w:lang w:val="ro-RO"/>
              </w:rPr>
              <w:t>(4) Autorităţile administraţiei publice locale hotărăsc alocarea de fonduri, din veniturile proprii ale acestora, ca participare la finanţarea de bază şi ca finanţare complementară a unităţilor de învăţământ preuniversitar de stat.</w:t>
            </w:r>
          </w:p>
        </w:tc>
      </w:tr>
      <w:tr w:rsidR="00373692" w:rsidRPr="002C26E6" w:rsidTr="009E2D9E">
        <w:tc>
          <w:tcPr>
            <w:tcW w:w="2093" w:type="dxa"/>
          </w:tcPr>
          <w:p w:rsidR="00373692"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234 (1)</w:t>
            </w:r>
          </w:p>
        </w:tc>
        <w:tc>
          <w:tcPr>
            <w:tcW w:w="8545" w:type="dxa"/>
          </w:tcPr>
          <w:p w:rsidR="005500CC" w:rsidRDefault="00040FD5" w:rsidP="009E2D9E">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Încadrarea şi menţinerea într-o funcţie didactică sau didactică auxiliară, precum şi într-o funcţie de conducere, de îndrumare şi de control sunt condiţionate de prezentarea unui certificat medical, eliberat pe un formular specific elaborat de Ministerul Educaţiei</w:t>
            </w:r>
            <w:r w:rsidR="005500CC">
              <w:rPr>
                <w:rFonts w:ascii="Times New Roman" w:hAnsi="Times New Roman" w:cs="Times New Roman"/>
                <w:sz w:val="24"/>
                <w:szCs w:val="24"/>
                <w:lang w:val="ro-RO"/>
              </w:rPr>
              <w:t xml:space="preserve"> Naţionale şi</w:t>
            </w:r>
            <w:r w:rsidRPr="002C26E6">
              <w:rPr>
                <w:rFonts w:ascii="Times New Roman" w:hAnsi="Times New Roman" w:cs="Times New Roman"/>
                <w:sz w:val="24"/>
                <w:szCs w:val="24"/>
                <w:lang w:val="ro-RO"/>
              </w:rPr>
              <w:t xml:space="preserve"> Cercetării</w:t>
            </w:r>
            <w:r w:rsidR="005500CC">
              <w:rPr>
                <w:rFonts w:ascii="Times New Roman" w:hAnsi="Times New Roman" w:cs="Times New Roman"/>
                <w:sz w:val="24"/>
                <w:szCs w:val="24"/>
                <w:lang w:val="ro-RO"/>
              </w:rPr>
              <w:t xml:space="preserve"> Ştiinţifice</w:t>
            </w:r>
            <w:r w:rsidRPr="002C26E6">
              <w:rPr>
                <w:rFonts w:ascii="Times New Roman" w:hAnsi="Times New Roman" w:cs="Times New Roman"/>
                <w:sz w:val="24"/>
                <w:szCs w:val="24"/>
                <w:lang w:val="ro-RO"/>
              </w:rPr>
              <w:t>, împreună cu Ministerul Sănătăţii.</w:t>
            </w:r>
            <w:r w:rsidR="005500CC">
              <w:rPr>
                <w:rFonts w:ascii="Times New Roman" w:hAnsi="Times New Roman" w:cs="Times New Roman"/>
                <w:sz w:val="24"/>
                <w:szCs w:val="24"/>
                <w:lang w:val="ro-RO"/>
              </w:rPr>
              <w:t xml:space="preserve"> […]</w:t>
            </w:r>
          </w:p>
          <w:p w:rsidR="009E2D9E" w:rsidRPr="002C26E6" w:rsidRDefault="009E2D9E" w:rsidP="009E2D9E">
            <w:pPr>
              <w:autoSpaceDE w:val="0"/>
              <w:autoSpaceDN w:val="0"/>
              <w:adjustRightInd w:val="0"/>
              <w:rPr>
                <w:rFonts w:ascii="Times New Roman" w:hAnsi="Times New Roman" w:cs="Times New Roman"/>
                <w:sz w:val="24"/>
                <w:szCs w:val="24"/>
                <w:lang w:val="ro-RO"/>
              </w:rPr>
            </w:pPr>
          </w:p>
        </w:tc>
      </w:tr>
      <w:tr w:rsidR="00373692" w:rsidRPr="002C26E6" w:rsidTr="009E2D9E">
        <w:tc>
          <w:tcPr>
            <w:tcW w:w="2093" w:type="dxa"/>
          </w:tcPr>
          <w:p w:rsidR="00373692"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lastRenderedPageBreak/>
              <w:t>246(3)</w:t>
            </w:r>
          </w:p>
        </w:tc>
        <w:tc>
          <w:tcPr>
            <w:tcW w:w="8545" w:type="dxa"/>
          </w:tcPr>
          <w:p w:rsidR="00373692" w:rsidRPr="002C26E6" w:rsidRDefault="00040FD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Pot ocupa funcţii de conducere, de îndrumare şi de control în unităţile de învăţământ şi inspectoratele şcolare numai cadrele didactice membre ale corpului naţional de experţi în management educaţional.</w:t>
            </w:r>
          </w:p>
        </w:tc>
      </w:tr>
      <w:tr w:rsidR="00373692" w:rsidRPr="002C26E6" w:rsidTr="009E2D9E">
        <w:tc>
          <w:tcPr>
            <w:tcW w:w="2093" w:type="dxa"/>
          </w:tcPr>
          <w:p w:rsidR="00373692"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257(1)</w:t>
            </w:r>
          </w:p>
        </w:tc>
        <w:tc>
          <w:tcPr>
            <w:tcW w:w="8545" w:type="dxa"/>
          </w:tcPr>
          <w:p w:rsidR="00373692" w:rsidRPr="002C26E6" w:rsidRDefault="00040FD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Funcţia de director şi de director adjunct se ocupă prin concurs public de către cadre didactice titulare membre ale corpului naţional de experţi în management educaţional.</w:t>
            </w:r>
          </w:p>
        </w:tc>
      </w:tr>
      <w:tr w:rsidR="00373692" w:rsidRPr="002C26E6" w:rsidTr="009E2D9E">
        <w:tc>
          <w:tcPr>
            <w:tcW w:w="2093" w:type="dxa"/>
          </w:tcPr>
          <w:p w:rsidR="00373692"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257(2)</w:t>
            </w:r>
          </w:p>
        </w:tc>
        <w:tc>
          <w:tcPr>
            <w:tcW w:w="8545" w:type="dxa"/>
          </w:tcPr>
          <w:p w:rsidR="00373692" w:rsidRPr="002C26E6" w:rsidRDefault="00040FD5" w:rsidP="002C26E6">
            <w:pPr>
              <w:autoSpaceDE w:val="0"/>
              <w:autoSpaceDN w:val="0"/>
              <w:adjustRightInd w:val="0"/>
              <w:rPr>
                <w:rFonts w:ascii="Times New Roman" w:hAnsi="Times New Roman" w:cs="Times New Roman"/>
                <w:iCs/>
                <w:sz w:val="24"/>
                <w:szCs w:val="24"/>
                <w:lang w:val="ro-RO"/>
              </w:rPr>
            </w:pPr>
            <w:r w:rsidRPr="002C26E6">
              <w:rPr>
                <w:rFonts w:ascii="Times New Roman" w:hAnsi="Times New Roman" w:cs="Times New Roman"/>
                <w:iCs/>
                <w:sz w:val="24"/>
                <w:szCs w:val="24"/>
                <w:lang w:val="ro-RO"/>
              </w:rPr>
              <w:t>Concursul pentru ocuparea funcţiilor de director şi de director adjunct se organizează de către inspectoratul şcolar.</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257(3)</w:t>
            </w:r>
          </w:p>
        </w:tc>
        <w:tc>
          <w:tcPr>
            <w:tcW w:w="8545" w:type="dxa"/>
          </w:tcPr>
          <w:p w:rsidR="00040FD5" w:rsidRPr="002C26E6" w:rsidRDefault="00040FD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iCs/>
                <w:sz w:val="24"/>
                <w:szCs w:val="24"/>
                <w:lang w:val="ro-RO"/>
              </w:rPr>
              <w:t>În urma promovării concursului, directorul încheie contract de management administrativ-financiar cu primarul/primarul de sector al unităţii administrativ-teritoriale, respectiv preşedintele consiliului judeţean pe raza căruia se află unitatea de învăţământ.</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257(4)</w:t>
            </w:r>
          </w:p>
        </w:tc>
        <w:tc>
          <w:tcPr>
            <w:tcW w:w="8545" w:type="dxa"/>
          </w:tcPr>
          <w:p w:rsidR="00040FD5" w:rsidRPr="002C26E6" w:rsidRDefault="005500CC" w:rsidP="002C26E6">
            <w:pPr>
              <w:rPr>
                <w:rFonts w:ascii="Times New Roman" w:hAnsi="Times New Roman" w:cs="Times New Roman"/>
                <w:sz w:val="24"/>
                <w:szCs w:val="24"/>
                <w:lang w:val="ro-RO"/>
              </w:rPr>
            </w:pPr>
            <w:r>
              <w:rPr>
                <w:rFonts w:ascii="Times New Roman" w:hAnsi="Times New Roman" w:cs="Times New Roman"/>
                <w:sz w:val="24"/>
                <w:szCs w:val="24"/>
                <w:lang w:val="ro-RO"/>
              </w:rPr>
              <w:t>D</w:t>
            </w:r>
            <w:r w:rsidR="00040FD5" w:rsidRPr="002C26E6">
              <w:rPr>
                <w:rFonts w:ascii="Times New Roman" w:hAnsi="Times New Roman" w:cs="Times New Roman"/>
                <w:sz w:val="24"/>
                <w:szCs w:val="24"/>
                <w:lang w:val="ro-RO"/>
              </w:rPr>
              <w:t xml:space="preserve">irectorul şi directorul adjunct din unităţile de învăţământ preuniversitar nu pot avea, pe perioada exercitării mandatului, funcţia de preşedinte sau </w:t>
            </w:r>
            <w:r w:rsidRPr="002C26E6">
              <w:rPr>
                <w:rFonts w:ascii="Times New Roman" w:hAnsi="Times New Roman" w:cs="Times New Roman"/>
                <w:sz w:val="24"/>
                <w:szCs w:val="24"/>
                <w:lang w:val="ro-RO"/>
              </w:rPr>
              <w:t>vicepreședinte</w:t>
            </w:r>
            <w:r w:rsidR="00040FD5" w:rsidRPr="002C26E6">
              <w:rPr>
                <w:rFonts w:ascii="Times New Roman" w:hAnsi="Times New Roman" w:cs="Times New Roman"/>
                <w:sz w:val="24"/>
                <w:szCs w:val="24"/>
                <w:lang w:val="ro-RO"/>
              </w:rPr>
              <w:t xml:space="preserve"> în cadrul unui partid politic, la nivel local, judeţean sau naţional.</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258(1)</w:t>
            </w:r>
          </w:p>
        </w:tc>
        <w:tc>
          <w:tcPr>
            <w:tcW w:w="8545" w:type="dxa"/>
          </w:tcPr>
          <w:p w:rsidR="00040FD5" w:rsidRPr="002C26E6" w:rsidRDefault="00040FD5" w:rsidP="009E2D9E">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iCs/>
                <w:sz w:val="24"/>
                <w:szCs w:val="24"/>
                <w:lang w:val="ro-RO"/>
              </w:rPr>
              <w:t>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este formată din 5</w:t>
            </w:r>
            <w:r w:rsidR="005500CC">
              <w:rPr>
                <w:rFonts w:ascii="Times New Roman" w:hAnsi="Times New Roman" w:cs="Times New Roman"/>
                <w:iCs/>
                <w:sz w:val="24"/>
                <w:szCs w:val="24"/>
                <w:lang w:val="ro-RO"/>
              </w:rPr>
              <w:t>-</w:t>
            </w:r>
            <w:r w:rsidRPr="002C26E6">
              <w:rPr>
                <w:rFonts w:ascii="Times New Roman" w:hAnsi="Times New Roman" w:cs="Times New Roman"/>
                <w:iCs/>
                <w:sz w:val="24"/>
                <w:szCs w:val="24"/>
                <w:lang w:val="ro-RO"/>
              </w:rPr>
              <w:t>7 membri, din care un reprezentant al inspectoratului şcolar/al municipiului Bucureşti, cadre didactice şi reprezentanţi ai autorităţilor publice locale propuşi de consiliul de administraţie al unităţii de învăţământ pentru care se organizează concurs. În cazul unităţilor de învăţământ preuniversitar din sistemul de apărare, ordine publică şi securitate naţională, în comisia de concurs pentru ocuparea funcţiei de director/director adjunct sunt incluşi, în calitate de membri, în locul reprezentaţilor autorităţilor publice locale, delegaţi ai ministerului de resort. În cazul Palatului Naţional al Copiilor, în comisia de concurs este numit un inspector de specialitate din cadrul Ministerului Educaţiei Naţionale</w:t>
            </w:r>
            <w:r w:rsidR="005500CC">
              <w:rPr>
                <w:rFonts w:ascii="Times New Roman" w:hAnsi="Times New Roman" w:cs="Times New Roman"/>
                <w:iCs/>
                <w:sz w:val="24"/>
                <w:szCs w:val="24"/>
                <w:lang w:val="ro-RO"/>
              </w:rPr>
              <w:t xml:space="preserve"> şi Cercetării Ştiinţifice.</w:t>
            </w:r>
            <w:r w:rsidRPr="002C26E6">
              <w:rPr>
                <w:rFonts w:ascii="Times New Roman" w:hAnsi="Times New Roman" w:cs="Times New Roman"/>
                <w:iCs/>
                <w:sz w:val="24"/>
                <w:szCs w:val="24"/>
                <w:lang w:val="ro-RO"/>
              </w:rPr>
              <w:t xml:space="preserve"> La concursul pentru ocuparea funcţiei de director/director adjunct participă de drept reprezentanţi ai organizaţiilor sindicale reprezentative la nivel de sector de activitate învăţământ preuniversitar şi un reprezentant al părinţilor, cu statut de observatori.</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 (2)</w:t>
            </w:r>
          </w:p>
        </w:tc>
        <w:tc>
          <w:tcPr>
            <w:tcW w:w="8545" w:type="dxa"/>
          </w:tcPr>
          <w:p w:rsidR="00040FD5" w:rsidRPr="002C26E6" w:rsidRDefault="00040FD5" w:rsidP="005500CC">
            <w:pPr>
              <w:rPr>
                <w:rFonts w:ascii="Times New Roman" w:hAnsi="Times New Roman" w:cs="Times New Roman"/>
                <w:sz w:val="24"/>
                <w:szCs w:val="24"/>
                <w:lang w:val="ro-RO"/>
              </w:rPr>
            </w:pPr>
            <w:r w:rsidRPr="002C26E6">
              <w:rPr>
                <w:rFonts w:ascii="Times New Roman" w:hAnsi="Times New Roman" w:cs="Times New Roman"/>
                <w:sz w:val="24"/>
                <w:szCs w:val="24"/>
                <w:lang w:val="ro-RO"/>
              </w:rPr>
              <w:t>Metodologia de organizare şi desfăşurare a concursului pentru ocuparea funcţiei de director şi de director adjunct se stabileşte prin ordin al ministrului educaţiei</w:t>
            </w:r>
            <w:r w:rsidR="005500CC">
              <w:rPr>
                <w:rFonts w:ascii="Times New Roman" w:hAnsi="Times New Roman" w:cs="Times New Roman"/>
                <w:sz w:val="24"/>
                <w:szCs w:val="24"/>
                <w:lang w:val="ro-RO"/>
              </w:rPr>
              <w:t xml:space="preserve"> naţionale şi</w:t>
            </w:r>
            <w:r w:rsidRPr="002C26E6">
              <w:rPr>
                <w:rFonts w:ascii="Times New Roman" w:hAnsi="Times New Roman" w:cs="Times New Roman"/>
                <w:sz w:val="24"/>
                <w:szCs w:val="24"/>
                <w:lang w:val="ro-RO"/>
              </w:rPr>
              <w:t xml:space="preserve"> cercetării</w:t>
            </w:r>
            <w:r w:rsidR="005500CC">
              <w:rPr>
                <w:rFonts w:ascii="Times New Roman" w:hAnsi="Times New Roman" w:cs="Times New Roman"/>
                <w:sz w:val="24"/>
                <w:szCs w:val="24"/>
                <w:lang w:val="ro-RO"/>
              </w:rPr>
              <w:t xml:space="preserve"> ştiinţifice</w:t>
            </w:r>
            <w:r w:rsidRPr="002C26E6">
              <w:rPr>
                <w:rFonts w:ascii="Times New Roman" w:hAnsi="Times New Roman" w:cs="Times New Roman"/>
                <w:sz w:val="24"/>
                <w:szCs w:val="24"/>
                <w:lang w:val="ro-RO"/>
              </w:rPr>
              <w:t>.</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258(3)</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iCs/>
                <w:sz w:val="24"/>
                <w:szCs w:val="24"/>
                <w:lang w:val="ro-RO"/>
              </w:rPr>
              <w:t>Consiliul de administraţie al inspectoratului şcolar validează rezultatele concursului de ocupare a funcţiilor de director/director adjunct şi soluţionează eventualele contestaţii.</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258(4)</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iCs/>
                <w:sz w:val="24"/>
                <w:szCs w:val="24"/>
                <w:lang w:val="ro-RO"/>
              </w:rPr>
              <w:t xml:space="preserve">Modelul-cadru al contractului de management administrativ-financiar este stabilit prin ordin al </w:t>
            </w:r>
            <w:r w:rsidR="005500CC">
              <w:rPr>
                <w:rFonts w:ascii="Times New Roman" w:hAnsi="Times New Roman" w:cs="Times New Roman"/>
                <w:iCs/>
                <w:sz w:val="24"/>
                <w:szCs w:val="24"/>
                <w:lang w:val="ro-RO"/>
              </w:rPr>
              <w:t xml:space="preserve">ministrului educaţiei naţionale </w:t>
            </w:r>
            <w:r w:rsidR="005500CC">
              <w:rPr>
                <w:rFonts w:ascii="Times New Roman" w:hAnsi="Times New Roman" w:cs="Times New Roman"/>
                <w:sz w:val="24"/>
                <w:szCs w:val="24"/>
                <w:lang w:val="ro-RO"/>
              </w:rPr>
              <w:t>şi</w:t>
            </w:r>
            <w:r w:rsidR="005500CC" w:rsidRPr="002C26E6">
              <w:rPr>
                <w:rFonts w:ascii="Times New Roman" w:hAnsi="Times New Roman" w:cs="Times New Roman"/>
                <w:sz w:val="24"/>
                <w:szCs w:val="24"/>
                <w:lang w:val="ro-RO"/>
              </w:rPr>
              <w:t xml:space="preserve"> cercetării</w:t>
            </w:r>
            <w:r w:rsidR="005500CC">
              <w:rPr>
                <w:rFonts w:ascii="Times New Roman" w:hAnsi="Times New Roman" w:cs="Times New Roman"/>
                <w:sz w:val="24"/>
                <w:szCs w:val="24"/>
                <w:lang w:val="ro-RO"/>
              </w:rPr>
              <w:t xml:space="preserve"> ştiinţifice</w:t>
            </w:r>
            <w:r w:rsidR="005500CC" w:rsidRPr="002C26E6">
              <w:rPr>
                <w:rFonts w:ascii="Times New Roman" w:hAnsi="Times New Roman" w:cs="Times New Roman"/>
                <w:sz w:val="24"/>
                <w:szCs w:val="24"/>
                <w:lang w:val="ro-RO"/>
              </w:rPr>
              <w:t>.</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258(5)</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iCs/>
                <w:sz w:val="24"/>
                <w:szCs w:val="24"/>
                <w:lang w:val="ro-RO"/>
              </w:rPr>
              <w:t>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lastRenderedPageBreak/>
              <w:t>258(6)</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sz w:val="24"/>
                <w:szCs w:val="24"/>
                <w:lang w:val="ro-RO"/>
              </w:rPr>
              <w:t>Directorul unităţii de învăţământ particular şi confesional poate fi eliberat din funcţie, la propunerea consiliului de administraţie, cu votul a 2/3 din membrii săi, prin decizia persoanei juridice fondatoare.</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258(7)</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iCs/>
                <w:sz w:val="24"/>
                <w:szCs w:val="24"/>
                <w:lang w:val="ro-RO"/>
              </w:rPr>
              <w:t>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p>
        </w:tc>
      </w:tr>
      <w:tr w:rsidR="00040FD5" w:rsidRPr="002C26E6" w:rsidTr="009E2D9E">
        <w:tc>
          <w:tcPr>
            <w:tcW w:w="2093" w:type="dxa"/>
          </w:tcPr>
          <w:p w:rsidR="00040FD5" w:rsidRPr="002C26E6" w:rsidRDefault="00040FD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258(8)</w:t>
            </w:r>
          </w:p>
        </w:tc>
        <w:tc>
          <w:tcPr>
            <w:tcW w:w="8545" w:type="dxa"/>
          </w:tcPr>
          <w:p w:rsidR="00040FD5" w:rsidRPr="002C26E6" w:rsidRDefault="00040FD5" w:rsidP="002C26E6">
            <w:pPr>
              <w:rPr>
                <w:rFonts w:ascii="Times New Roman" w:hAnsi="Times New Roman" w:cs="Times New Roman"/>
                <w:sz w:val="24"/>
                <w:szCs w:val="24"/>
                <w:lang w:val="ro-RO"/>
              </w:rPr>
            </w:pPr>
            <w:r w:rsidRPr="002C26E6">
              <w:rPr>
                <w:rFonts w:ascii="Times New Roman" w:hAnsi="Times New Roman" w:cs="Times New Roman"/>
                <w:iCs/>
                <w:sz w:val="24"/>
                <w:szCs w:val="24"/>
                <w:lang w:val="ro-RO"/>
              </w:rPr>
              <w:t>Inspectorul şcolar general emite decizia de numire în funcţia de director, respectiv de director adjunct</w:t>
            </w:r>
          </w:p>
        </w:tc>
      </w:tr>
      <w:tr w:rsidR="00040FD5" w:rsidRPr="002C26E6" w:rsidTr="009E2D9E">
        <w:tc>
          <w:tcPr>
            <w:tcW w:w="2093" w:type="dxa"/>
          </w:tcPr>
          <w:p w:rsidR="00040FD5" w:rsidRPr="002C26E6" w:rsidRDefault="009A3EC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259(3)</w:t>
            </w:r>
          </w:p>
        </w:tc>
        <w:tc>
          <w:tcPr>
            <w:tcW w:w="8545" w:type="dxa"/>
          </w:tcPr>
          <w:p w:rsidR="00040FD5" w:rsidRPr="002C26E6" w:rsidRDefault="009A3EC5" w:rsidP="002C26E6">
            <w:pPr>
              <w:rPr>
                <w:rFonts w:ascii="Times New Roman" w:hAnsi="Times New Roman" w:cs="Times New Roman"/>
                <w:sz w:val="24"/>
                <w:szCs w:val="24"/>
                <w:lang w:val="ro-RO"/>
              </w:rPr>
            </w:pPr>
            <w:r w:rsidRPr="002C26E6">
              <w:rPr>
                <w:rFonts w:ascii="Times New Roman" w:hAnsi="Times New Roman" w:cs="Times New Roman"/>
                <w:sz w:val="24"/>
                <w:szCs w:val="24"/>
                <w:lang w:val="ro-RO"/>
              </w:rPr>
              <w:t>Directorii unităţilor destinate activităţilor extraşcolare sunt numiţi de către inspectorul şcolar general sau de către ministrul educaţiei, cercetării, tineretului şi sportului, conform subordonării acestora, în urma unui concurs public, pe baza unei metodologii elaborate de Ministerul Educaţiei, Cercetării, Tineretului şi Sportului. Directorul încheie contract de management cu inspectorul şcolar general sau cu ministrul educaţiei, cercetării, tineretului şi sportului, conform subordonării acestora. Contractul de management poate fi prelungit, cu acordul părţilor, în urma evaluării performanţelor manageriale.</w:t>
            </w:r>
          </w:p>
        </w:tc>
      </w:tr>
      <w:tr w:rsidR="00040FD5" w:rsidRPr="002C26E6" w:rsidTr="009E2D9E">
        <w:tc>
          <w:tcPr>
            <w:tcW w:w="2093" w:type="dxa"/>
          </w:tcPr>
          <w:p w:rsidR="00040FD5" w:rsidRPr="002C26E6" w:rsidRDefault="009A3EC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280(1)</w:t>
            </w:r>
          </w:p>
        </w:tc>
        <w:tc>
          <w:tcPr>
            <w:tcW w:w="8545" w:type="dxa"/>
          </w:tcPr>
          <w:p w:rsidR="00040FD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Personalul didactic, personalul didactic auxiliar, precum şi cel de conducere, de îndrumare şi de control din învăţământul preuniversitar răspund disciplinar pentru încălcarea cu vinovăţie a îndatoririlor ce le revin potrivit contractului individual de muncă, precum şi pentru încălcarea normelor de comportare care dăunează interesului învăţământului şi prestigiului unităţii/instituţiei, conform legii.</w:t>
            </w:r>
          </w:p>
        </w:tc>
      </w:tr>
      <w:tr w:rsidR="00040FD5" w:rsidRPr="002C26E6" w:rsidTr="009E2D9E">
        <w:tc>
          <w:tcPr>
            <w:tcW w:w="2093" w:type="dxa"/>
          </w:tcPr>
          <w:p w:rsidR="00040FD5" w:rsidRPr="002C26E6" w:rsidRDefault="009A3EC5" w:rsidP="00373692">
            <w:pPr>
              <w:jc w:val="center"/>
              <w:rPr>
                <w:rFonts w:ascii="Times New Roman" w:hAnsi="Times New Roman" w:cs="Times New Roman"/>
                <w:sz w:val="24"/>
                <w:szCs w:val="24"/>
                <w:lang w:val="ro-RO"/>
              </w:rPr>
            </w:pPr>
            <w:r w:rsidRPr="002C26E6">
              <w:rPr>
                <w:rFonts w:ascii="Times New Roman" w:hAnsi="Times New Roman" w:cs="Times New Roman"/>
                <w:sz w:val="24"/>
                <w:szCs w:val="24"/>
                <w:lang w:val="ro-RO"/>
              </w:rPr>
              <w:t>280(2)</w:t>
            </w:r>
          </w:p>
        </w:tc>
        <w:tc>
          <w:tcPr>
            <w:tcW w:w="8545" w:type="dxa"/>
          </w:tcPr>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Sancţiunile disciplinare care se pot aplica personalului prevăzut la alin. (1), în raport cu gravitatea abaterilor, sunt:</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a) observaţie scrisă;</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b) avertisment;</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c) diminuarea salariului de bază, cumulat, când este cazul, cu indemnizaţia de conducere, de îndrumare şi de control, cu până la 15%, pe o perioadă de 1 - 6 luni;</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d) suspendarea, pe o perioadă de până la 3 ani, a dreptului de înscriere la un concurs pentru ocuparea unei funcţii didactice superioare sau pentru obţinerea gradelor didactice ori a unei funcţii de conducere, de îndrumare şi de control;</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e) </w:t>
            </w:r>
            <w:r w:rsidRPr="002C26E6">
              <w:rPr>
                <w:rFonts w:ascii="Times New Roman" w:hAnsi="Times New Roman" w:cs="Times New Roman"/>
                <w:b/>
                <w:sz w:val="24"/>
                <w:szCs w:val="24"/>
                <w:lang w:val="ro-RO"/>
              </w:rPr>
              <w:t>destituirea din funcţia de conducere, de îndrumare şi de control din învăţământ;</w:t>
            </w:r>
          </w:p>
          <w:p w:rsidR="009A3EC5" w:rsidRPr="002C26E6" w:rsidRDefault="009A3EC5" w:rsidP="002C26E6">
            <w:pPr>
              <w:autoSpaceDE w:val="0"/>
              <w:autoSpaceDN w:val="0"/>
              <w:adjustRightInd w:val="0"/>
              <w:rPr>
                <w:rFonts w:ascii="Times New Roman" w:hAnsi="Times New Roman" w:cs="Times New Roman"/>
                <w:sz w:val="24"/>
                <w:szCs w:val="24"/>
                <w:lang w:val="ro-RO"/>
              </w:rPr>
            </w:pPr>
            <w:r w:rsidRPr="002C26E6">
              <w:rPr>
                <w:rFonts w:ascii="Times New Roman" w:hAnsi="Times New Roman" w:cs="Times New Roman"/>
                <w:sz w:val="24"/>
                <w:szCs w:val="24"/>
                <w:lang w:val="ro-RO"/>
              </w:rPr>
              <w:t xml:space="preserve">    f) </w:t>
            </w:r>
            <w:r w:rsidRPr="002C26E6">
              <w:rPr>
                <w:rFonts w:ascii="Times New Roman" w:hAnsi="Times New Roman" w:cs="Times New Roman"/>
                <w:b/>
                <w:sz w:val="24"/>
                <w:szCs w:val="24"/>
                <w:lang w:val="ro-RO"/>
              </w:rPr>
              <w:t>desfacerea disciplinară a contractului individual de muncă.</w:t>
            </w:r>
          </w:p>
          <w:p w:rsidR="00040FD5" w:rsidRPr="002C26E6" w:rsidRDefault="00040FD5" w:rsidP="002C26E6">
            <w:pPr>
              <w:rPr>
                <w:rFonts w:ascii="Times New Roman" w:hAnsi="Times New Roman" w:cs="Times New Roman"/>
                <w:sz w:val="24"/>
                <w:szCs w:val="24"/>
                <w:lang w:val="ro-RO"/>
              </w:rPr>
            </w:pPr>
          </w:p>
        </w:tc>
      </w:tr>
    </w:tbl>
    <w:p w:rsidR="0076417C" w:rsidRPr="002C26E6" w:rsidRDefault="0076417C" w:rsidP="00373692">
      <w:pPr>
        <w:jc w:val="center"/>
        <w:rPr>
          <w:rFonts w:ascii="Times New Roman" w:hAnsi="Times New Roman" w:cs="Times New Roman"/>
          <w:sz w:val="24"/>
          <w:szCs w:val="24"/>
          <w:lang w:val="ro-RO"/>
        </w:rPr>
      </w:pPr>
    </w:p>
    <w:sectPr w:rsidR="0076417C" w:rsidRPr="002C26E6" w:rsidSect="009A3EC5">
      <w:footerReference w:type="default" r:id="rId6"/>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DF" w:rsidRDefault="00987ADF" w:rsidP="009A3EC5">
      <w:pPr>
        <w:spacing w:after="0" w:line="240" w:lineRule="auto"/>
      </w:pPr>
      <w:r>
        <w:separator/>
      </w:r>
    </w:p>
  </w:endnote>
  <w:endnote w:type="continuationSeparator" w:id="0">
    <w:p w:rsidR="00987ADF" w:rsidRDefault="00987ADF" w:rsidP="009A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0728"/>
      <w:docPartObj>
        <w:docPartGallery w:val="Page Numbers (Bottom of Page)"/>
        <w:docPartUnique/>
      </w:docPartObj>
    </w:sdtPr>
    <w:sdtEndPr/>
    <w:sdtContent>
      <w:p w:rsidR="009A3EC5" w:rsidRDefault="00664DE7">
        <w:pPr>
          <w:pStyle w:val="Footer"/>
          <w:jc w:val="center"/>
        </w:pPr>
        <w:r>
          <w:fldChar w:fldCharType="begin"/>
        </w:r>
        <w:r>
          <w:instrText xml:space="preserve"> PAGE   \* MERGEFORMAT </w:instrText>
        </w:r>
        <w:r>
          <w:fldChar w:fldCharType="separate"/>
        </w:r>
        <w:r w:rsidR="00B976A8">
          <w:rPr>
            <w:noProof/>
          </w:rPr>
          <w:t>2</w:t>
        </w:r>
        <w:r>
          <w:rPr>
            <w:noProof/>
          </w:rPr>
          <w:fldChar w:fldCharType="end"/>
        </w:r>
      </w:p>
    </w:sdtContent>
  </w:sdt>
  <w:p w:rsidR="009A3EC5" w:rsidRDefault="009A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DF" w:rsidRDefault="00987ADF" w:rsidP="009A3EC5">
      <w:pPr>
        <w:spacing w:after="0" w:line="240" w:lineRule="auto"/>
      </w:pPr>
      <w:r>
        <w:separator/>
      </w:r>
    </w:p>
  </w:footnote>
  <w:footnote w:type="continuationSeparator" w:id="0">
    <w:p w:rsidR="00987ADF" w:rsidRDefault="00987ADF" w:rsidP="009A3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92"/>
    <w:rsid w:val="00040FD5"/>
    <w:rsid w:val="002C26E6"/>
    <w:rsid w:val="00373692"/>
    <w:rsid w:val="005500CC"/>
    <w:rsid w:val="00664DE7"/>
    <w:rsid w:val="007531C2"/>
    <w:rsid w:val="0076417C"/>
    <w:rsid w:val="007B7B2F"/>
    <w:rsid w:val="00987ADF"/>
    <w:rsid w:val="009A3EC5"/>
    <w:rsid w:val="009E2D9E"/>
    <w:rsid w:val="00B976A8"/>
    <w:rsid w:val="00C44BE8"/>
    <w:rsid w:val="00CF77E1"/>
    <w:rsid w:val="00DF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6CED0-EE32-4CED-9514-B107B775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A3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EC5"/>
  </w:style>
  <w:style w:type="paragraph" w:styleId="Footer">
    <w:name w:val="footer"/>
    <w:basedOn w:val="Normal"/>
    <w:link w:val="FooterChar"/>
    <w:uiPriority w:val="99"/>
    <w:unhideWhenUsed/>
    <w:rsid w:val="009A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C5"/>
  </w:style>
  <w:style w:type="paragraph" w:styleId="BalloonText">
    <w:name w:val="Balloon Text"/>
    <w:basedOn w:val="Normal"/>
    <w:link w:val="BalloonTextChar"/>
    <w:uiPriority w:val="99"/>
    <w:semiHidden/>
    <w:unhideWhenUsed/>
    <w:rsid w:val="009A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muza.maftei</dc:creator>
  <cp:keywords/>
  <dc:description/>
  <cp:lastModifiedBy>Simion</cp:lastModifiedBy>
  <cp:revision>2</cp:revision>
  <cp:lastPrinted>2016-03-16T08:39:00Z</cp:lastPrinted>
  <dcterms:created xsi:type="dcterms:W3CDTF">2016-03-21T06:21:00Z</dcterms:created>
  <dcterms:modified xsi:type="dcterms:W3CDTF">2016-03-21T06:21:00Z</dcterms:modified>
</cp:coreProperties>
</file>